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ED" w:rsidRDefault="002B76ED" w:rsidP="002B7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методической разработки</w:t>
      </w:r>
    </w:p>
    <w:p w:rsidR="002B76ED" w:rsidRDefault="002B76ED" w:rsidP="002B7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открытое занятие «Ознакомление с новым видом деятельности в соответствии с дополнительной общеобразовательной программой</w:t>
      </w:r>
      <w:r w:rsidR="00441644">
        <w:rPr>
          <w:rFonts w:ascii="Times New Roman" w:hAnsi="Times New Roman"/>
          <w:b/>
          <w:sz w:val="28"/>
          <w:szCs w:val="28"/>
        </w:rPr>
        <w:t xml:space="preserve"> «Умелец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B76ED" w:rsidRDefault="002B76ED" w:rsidP="002B7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педагога  дополнительного образования  </w:t>
      </w:r>
      <w:r w:rsidR="00B71C28">
        <w:rPr>
          <w:rFonts w:ascii="Times New Roman" w:hAnsi="Times New Roman"/>
          <w:b/>
          <w:sz w:val="28"/>
          <w:szCs w:val="28"/>
        </w:rPr>
        <w:t>Фроловой В.А.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методической разработке раскрыта методика проведения занятия различными методами и формами: интерактивная теоретическая часть с применением проблемных ситуаций и мультимедиа оборудованием.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занятии применяются </w:t>
      </w:r>
      <w:r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Объяснительно-иллюстративный.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Алгоритмических предписаний.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proofErr w:type="gramStart"/>
      <w:r>
        <w:rPr>
          <w:rFonts w:ascii="Times New Roman" w:hAnsi="Times New Roman"/>
          <w:sz w:val="28"/>
          <w:szCs w:val="28"/>
        </w:rPr>
        <w:t>практической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Данные методы дают возможность учащимся принимать активное участие в процессе обучения, обмениваться знаниями со своими сверстниками, отстаивать и представлять свою точку зрения на данную проблему. Кроме того, такие методы обучения позволяют повысить активизацию учащихся, углубить их знания, повысить интерес к изучаемому материалу. Занятие с разными формами и методами обучения помогает учащимся лучше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усвоить базовые знания по программе, повысить наглядность обучения, систематизирует усвоенные знания, формирует мотивацию к учению, следовательно, значительно повышает результаты обучения.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методической разработке показана широкая реализация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связей. Большое внимание уделяется актуализации опорных знаний, так как именно это мотивирует учащихся на освоение новых знаний.  На протяжении всего занятия применяются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оборудование, музыкальные, наглядные средства,  использование которых позволяет лучше запомнить информацию и ее конкретизировать, т повысить уровень интереса к программе и закрепить  его.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Основная часть включает планирование учебного материала, принципы обучения и воспитания, методику проведения занятия, планируемые результаты и способы оценки планируемых результатов обучения.  </w:t>
      </w:r>
    </w:p>
    <w:p w:rsidR="002B76ED" w:rsidRDefault="002B76ED" w:rsidP="002B7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Реализуемы принципы обучения и воспитания.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i/>
          <w:sz w:val="28"/>
          <w:szCs w:val="28"/>
        </w:rPr>
        <w:t>Принцип научности</w:t>
      </w:r>
      <w:r>
        <w:rPr>
          <w:rFonts w:ascii="Times New Roman" w:hAnsi="Times New Roman"/>
          <w:sz w:val="28"/>
          <w:szCs w:val="28"/>
        </w:rPr>
        <w:t xml:space="preserve"> – означает, во-первых, что содержание учебного материала должно соответствовать уровню развития науки. Это предусматривается дополнительной общеобразовательной общеразвивающей программой, в которую периодически  вносятся изменения, дополнения, уточнения. Во-вторых, формирование у учащихся научных инженерных, конструкторских понятий. В - третьих, отражение научных достижений в конструировании и </w:t>
      </w:r>
      <w:r w:rsidR="00441644">
        <w:rPr>
          <w:rFonts w:ascii="Times New Roman" w:hAnsi="Times New Roman"/>
          <w:sz w:val="28"/>
          <w:szCs w:val="28"/>
        </w:rPr>
        <w:t>макетировании</w:t>
      </w:r>
      <w:r>
        <w:rPr>
          <w:rFonts w:ascii="Times New Roman" w:hAnsi="Times New Roman"/>
          <w:sz w:val="28"/>
          <w:szCs w:val="28"/>
        </w:rPr>
        <w:t xml:space="preserve">, перспектив </w:t>
      </w:r>
      <w:r w:rsidR="0044164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развития.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i/>
          <w:sz w:val="28"/>
          <w:szCs w:val="28"/>
        </w:rPr>
        <w:t>Принцип систематичности и последовательности</w:t>
      </w:r>
      <w:r w:rsidR="0044164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этот принцип означает строгое, логическое, последовательное овладение знаниями, умениями, навыками и одновременное применение их на практике. На занятиях учащиеся получают новые знания,  углубляют и расширяют имеющиеся  у них знания, активно участвуют  в решении задач. 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 </w:t>
      </w:r>
      <w:r>
        <w:rPr>
          <w:rFonts w:ascii="Times New Roman" w:hAnsi="Times New Roman"/>
          <w:i/>
          <w:sz w:val="28"/>
          <w:szCs w:val="28"/>
        </w:rPr>
        <w:t>Принцип связи обучения с жизнью</w:t>
      </w:r>
      <w:r>
        <w:rPr>
          <w:rFonts w:ascii="Times New Roman" w:hAnsi="Times New Roman"/>
          <w:sz w:val="28"/>
          <w:szCs w:val="28"/>
        </w:rPr>
        <w:t xml:space="preserve"> – эта тема очень тесно связана с жизнью. Современное общество активно использует достижения инженерно-технической науки, нет такой сферы деятельности человека, в которой не использовалась бы </w:t>
      </w:r>
      <w:r w:rsidR="00441644">
        <w:rPr>
          <w:rFonts w:ascii="Times New Roman" w:hAnsi="Times New Roman"/>
          <w:sz w:val="28"/>
          <w:szCs w:val="28"/>
        </w:rPr>
        <w:t>моделирование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i/>
          <w:sz w:val="28"/>
          <w:szCs w:val="28"/>
        </w:rPr>
        <w:t>Принцип сознательности и активности</w:t>
      </w:r>
      <w:r>
        <w:rPr>
          <w:rFonts w:ascii="Times New Roman" w:hAnsi="Times New Roman"/>
          <w:sz w:val="28"/>
          <w:szCs w:val="28"/>
        </w:rPr>
        <w:t xml:space="preserve">. Этот принцип означает овладение учащимися программным учебным материалом, его понимание и осмысливание, умение пользоваться знаниями на практике в </w:t>
      </w:r>
      <w:proofErr w:type="gramStart"/>
      <w:r>
        <w:rPr>
          <w:rFonts w:ascii="Times New Roman" w:hAnsi="Times New Roman"/>
          <w:sz w:val="28"/>
          <w:szCs w:val="28"/>
        </w:rPr>
        <w:t>новых</w:t>
      </w:r>
      <w:proofErr w:type="gramEnd"/>
      <w:r>
        <w:rPr>
          <w:rFonts w:ascii="Times New Roman" w:hAnsi="Times New Roman"/>
          <w:sz w:val="28"/>
          <w:szCs w:val="28"/>
        </w:rPr>
        <w:t xml:space="preserve"> условиях. </w:t>
      </w:r>
      <w:proofErr w:type="gramStart"/>
      <w:r>
        <w:rPr>
          <w:rFonts w:ascii="Times New Roman" w:hAnsi="Times New Roman"/>
          <w:sz w:val="28"/>
          <w:szCs w:val="28"/>
        </w:rPr>
        <w:t>Сознательное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обучение невозможно без активности и самостоятельности учащихся. 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>
        <w:rPr>
          <w:rFonts w:ascii="Times New Roman" w:hAnsi="Times New Roman"/>
          <w:i/>
          <w:sz w:val="28"/>
          <w:szCs w:val="28"/>
        </w:rPr>
        <w:t>Принцип  наглядности обучения</w:t>
      </w:r>
      <w:r>
        <w:rPr>
          <w:rFonts w:ascii="Times New Roman" w:hAnsi="Times New Roman"/>
          <w:sz w:val="28"/>
          <w:szCs w:val="28"/>
        </w:rPr>
        <w:t xml:space="preserve">. Огромную роль играет в усвоении материала наглядность. Его реализацией активируется и поддерживается внимание, облегчается запоминание. Наглядность способствует закреплению знаний, повышает интерес к ним, позволяет конкретизировать теоретические положения. 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>
        <w:rPr>
          <w:rFonts w:ascii="Times New Roman" w:hAnsi="Times New Roman"/>
          <w:i/>
          <w:sz w:val="28"/>
          <w:szCs w:val="28"/>
        </w:rPr>
        <w:t>Принцип доступности</w:t>
      </w:r>
      <w:r>
        <w:rPr>
          <w:rFonts w:ascii="Times New Roman" w:hAnsi="Times New Roman"/>
          <w:sz w:val="28"/>
          <w:szCs w:val="28"/>
        </w:rPr>
        <w:t xml:space="preserve">. Этот принцип предполагает изучение материала с учетом уровня теоретической подготовки учащихся.  Поскольку при    изучении  этой темы используется много наглядности в виде слайдов, то учащимся легче усвоить материал. 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r>
        <w:rPr>
          <w:rFonts w:ascii="Times New Roman" w:hAnsi="Times New Roman"/>
          <w:i/>
          <w:sz w:val="28"/>
          <w:szCs w:val="28"/>
        </w:rPr>
        <w:t>Принцип воспитывающего и развивающего обучения</w:t>
      </w:r>
      <w:r>
        <w:rPr>
          <w:rFonts w:ascii="Times New Roman" w:hAnsi="Times New Roman"/>
          <w:sz w:val="28"/>
          <w:szCs w:val="28"/>
        </w:rPr>
        <w:t xml:space="preserve">. Этот принцип формирует у учащихся научное мировоззрение, вырабатывает сознательное поведение на </w:t>
      </w:r>
      <w:proofErr w:type="gramStart"/>
      <w:r>
        <w:rPr>
          <w:rFonts w:ascii="Times New Roman" w:hAnsi="Times New Roman"/>
          <w:sz w:val="28"/>
          <w:szCs w:val="28"/>
        </w:rPr>
        <w:t>занятии</w:t>
      </w:r>
      <w:proofErr w:type="gramEnd"/>
      <w:r>
        <w:rPr>
          <w:rFonts w:ascii="Times New Roman" w:hAnsi="Times New Roman"/>
          <w:sz w:val="28"/>
          <w:szCs w:val="28"/>
        </w:rPr>
        <w:t xml:space="preserve">, воспитывает    техническое, научное мышление, убежденность в необходимости получаемых знаний, важности знаний о конструировании и </w:t>
      </w:r>
      <w:r w:rsidR="00441644">
        <w:rPr>
          <w:rFonts w:ascii="Times New Roman" w:hAnsi="Times New Roman"/>
          <w:sz w:val="28"/>
          <w:szCs w:val="28"/>
        </w:rPr>
        <w:t>моделировании</w:t>
      </w:r>
      <w:r>
        <w:rPr>
          <w:rFonts w:ascii="Times New Roman" w:hAnsi="Times New Roman"/>
          <w:sz w:val="28"/>
          <w:szCs w:val="28"/>
        </w:rPr>
        <w:t>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i/>
          <w:sz w:val="28"/>
          <w:szCs w:val="28"/>
        </w:rPr>
        <w:t>Принцип целенаправленности</w:t>
      </w:r>
      <w:r>
        <w:rPr>
          <w:rFonts w:ascii="Times New Roman" w:hAnsi="Times New Roman"/>
          <w:sz w:val="28"/>
          <w:szCs w:val="28"/>
        </w:rPr>
        <w:t xml:space="preserve">. Этот принцип означает четкую целенаправленную учебно-воспитательную работу.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>
        <w:rPr>
          <w:rFonts w:ascii="Times New Roman" w:hAnsi="Times New Roman"/>
          <w:i/>
          <w:sz w:val="28"/>
          <w:szCs w:val="28"/>
        </w:rPr>
        <w:t>Принцип прочности</w:t>
      </w:r>
      <w:r>
        <w:rPr>
          <w:rFonts w:ascii="Times New Roman" w:hAnsi="Times New Roman"/>
          <w:sz w:val="28"/>
          <w:szCs w:val="28"/>
        </w:rPr>
        <w:t xml:space="preserve">  означает сознательное усвоение теоретических знаний и формирование практических навыков на основе активной и самостоятельной деятельности.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/>
          <w:sz w:val="28"/>
          <w:szCs w:val="28"/>
        </w:rPr>
        <w:t xml:space="preserve">введение в образовательную программу, развитие творческих способностей и формирование профессионального самоопределения в процессе конструирования и проектирования.  Создание атмосферы сотрудничества,  творческого взаимодействия  детей и родителей.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Обучающие: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дать первоначальные знания по </w:t>
      </w:r>
      <w:r w:rsidR="007529F6">
        <w:rPr>
          <w:rFonts w:ascii="Times New Roman" w:hAnsi="Times New Roman"/>
          <w:sz w:val="28"/>
          <w:szCs w:val="28"/>
        </w:rPr>
        <w:t>конструированию, макетированию</w:t>
      </w:r>
      <w:r>
        <w:rPr>
          <w:rFonts w:ascii="Times New Roman" w:hAnsi="Times New Roman"/>
          <w:sz w:val="28"/>
          <w:szCs w:val="28"/>
        </w:rPr>
        <w:t xml:space="preserve"> и моделированию;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научить основным приемам </w:t>
      </w:r>
      <w:r w:rsidR="00441644">
        <w:rPr>
          <w:rFonts w:ascii="Times New Roman" w:hAnsi="Times New Roman"/>
          <w:sz w:val="28"/>
          <w:szCs w:val="28"/>
        </w:rPr>
        <w:t>создания изделий</w:t>
      </w:r>
      <w:r>
        <w:rPr>
          <w:rFonts w:ascii="Times New Roman" w:hAnsi="Times New Roman"/>
          <w:sz w:val="28"/>
          <w:szCs w:val="28"/>
        </w:rPr>
        <w:t>;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общенаучные и технологические навыки конструирования и проектирования;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Воспитывающие: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формировать творческое отношение по </w:t>
      </w:r>
      <w:proofErr w:type="gramStart"/>
      <w:r>
        <w:rPr>
          <w:rFonts w:ascii="Times New Roman" w:hAnsi="Times New Roman"/>
          <w:sz w:val="28"/>
          <w:szCs w:val="28"/>
        </w:rPr>
        <w:t>выполняемой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работе;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умение работать в коллективе.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творческую инициативу и самостоятельность;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развивать психофизиологические качества: память, внимание, способность логически мыслить, анализировать, концентрировать внимание на </w:t>
      </w:r>
      <w:proofErr w:type="gramStart"/>
      <w:r>
        <w:rPr>
          <w:rFonts w:ascii="Times New Roman" w:hAnsi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занятия:</w:t>
      </w:r>
      <w:r>
        <w:rPr>
          <w:rFonts w:ascii="Times New Roman" w:hAnsi="Times New Roman"/>
          <w:sz w:val="28"/>
          <w:szCs w:val="28"/>
        </w:rPr>
        <w:t xml:space="preserve"> комбинированный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Вид: </w:t>
      </w:r>
      <w:r>
        <w:rPr>
          <w:rFonts w:ascii="Times New Roman" w:hAnsi="Times New Roman"/>
          <w:sz w:val="28"/>
          <w:szCs w:val="28"/>
        </w:rPr>
        <w:t>беседа, практическая работа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Объяснительно-иллюстративный.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Алгоритмических предписаний.</w:t>
      </w:r>
    </w:p>
    <w:p w:rsidR="002B76ED" w:rsidRDefault="002B76ED" w:rsidP="002B76E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proofErr w:type="gramStart"/>
      <w:r>
        <w:rPr>
          <w:rFonts w:ascii="Times New Roman" w:hAnsi="Times New Roman"/>
          <w:sz w:val="28"/>
          <w:szCs w:val="28"/>
        </w:rPr>
        <w:t>практической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работы.</w:t>
      </w:r>
    </w:p>
    <w:p w:rsidR="002B76ED" w:rsidRDefault="002B76ED" w:rsidP="002B76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учебного занятия  использовалась технология дифференцированного обучения.  Дидактическая задача – обеспечение  мотивации,  актуализации опорных компетенций  решена в форме игры, работе с новым материалом,  грамотно поставленных вопросов, подводящих детей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самостоятельной творческой работе в ходе  занятия. 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выстроено с учетом требований к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технологиям,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Содержание учебного занятия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 соответствует его целям:</w:t>
      </w:r>
    </w:p>
    <w:p w:rsidR="002B76ED" w:rsidRDefault="002B76ED" w:rsidP="002B76E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теоретический материал расширяет познания детей в области научно-технического творчества, позволяет раскрыть интерес к таким занятиям;</w:t>
      </w:r>
    </w:p>
    <w:p w:rsidR="002B76ED" w:rsidRDefault="002B76ED" w:rsidP="002B76E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этот интерес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протяжении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занятия поддерживался благодаря его дидакт</w:t>
      </w:r>
      <w:r w:rsidR="00441644">
        <w:rPr>
          <w:rFonts w:ascii="Times New Roman" w:eastAsia="Times New Roman" w:hAnsi="Times New Roman"/>
          <w:color w:val="000000"/>
          <w:sz w:val="28"/>
          <w:szCs w:val="28"/>
        </w:rPr>
        <w:t>ическому оснащению (конструктор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слайды, оборудование рабочего места, </w:t>
      </w:r>
      <w:r w:rsidR="00441644">
        <w:rPr>
          <w:rFonts w:ascii="Times New Roman" w:eastAsia="Times New Roman" w:hAnsi="Times New Roman"/>
          <w:color w:val="000000"/>
          <w:sz w:val="28"/>
          <w:szCs w:val="28"/>
        </w:rPr>
        <w:t>дидактический материал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>) и смены форм работы (теоретическое сообщение, диалогическая беседа, просмотр видеоролика, самостоятельная творческая деятельность, соревновательный этап);</w:t>
      </w:r>
    </w:p>
    <w:p w:rsidR="002B76ED" w:rsidRDefault="002B76ED" w:rsidP="002B76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практическая часть занятия призвана перевести детей в зону ближайшего развития (что уже является показателем эффективности занятия), то есть развить творческое воображения и технологические навыки детей при занятиях техническим творчеством;</w:t>
      </w:r>
    </w:p>
    <w:p w:rsidR="002B76ED" w:rsidRDefault="002B76ED" w:rsidP="002B76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созданы условия для развития творческого потенциала каждого ребёнка на основе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индивидуального подхода.</w:t>
      </w:r>
    </w:p>
    <w:p w:rsidR="002B76ED" w:rsidRDefault="002B76ED" w:rsidP="002B76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заключительном этапе занятия, обобщена  тема занятия, оцениваются лучшие результаты  детей. </w:t>
      </w:r>
    </w:p>
    <w:p w:rsidR="002B76ED" w:rsidRDefault="002B76ED" w:rsidP="002B76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Рефлексия </w:t>
      </w:r>
      <w:proofErr w:type="gramStart"/>
      <w:r>
        <w:rPr>
          <w:rFonts w:ascii="Times New Roman" w:hAnsi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понравилось ли занятие.</w:t>
      </w:r>
    </w:p>
    <w:p w:rsidR="002B76ED" w:rsidRDefault="002B76ED" w:rsidP="002B76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 занятие по теме «Ознакомление с новым видом деятельности в соответствии с дополнительной общеобразовательной программой»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успешно, структура занятия выдержана и соответствует требованиям. План занятия продуман, подготовлена наглядная документация, дидактический материал. Все этапы занятия выдержаны. В процессе занятия дети имели возможность совершенствовать навык правильно формулировать,  выражать мысли,  обобщать, выделять главное; я создавала «ситуацию успеха», что  стимулировало детей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плодотворной  деятельности. Использование наглядности, частая смена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моментов, проблемные вопросы педагога – все это способствовало решению поставленных задач.  Учтены возрастные особенности детей. </w:t>
      </w:r>
    </w:p>
    <w:p w:rsidR="00AE30FE" w:rsidRDefault="00AE30FE"/>
    <w:sectPr w:rsidR="00A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40C5C"/>
    <w:multiLevelType w:val="hybridMultilevel"/>
    <w:tmpl w:val="0F2A4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2B76ED"/>
    <w:rsid w:val="002B76ED"/>
    <w:rsid w:val="00441644"/>
    <w:rsid w:val="007529F6"/>
    <w:rsid w:val="00AE30FE"/>
    <w:rsid w:val="00B7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B76E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3</dc:creator>
  <cp:keywords/>
  <dc:description/>
  <cp:lastModifiedBy>Зотова 3</cp:lastModifiedBy>
  <cp:revision>3</cp:revision>
  <dcterms:created xsi:type="dcterms:W3CDTF">2025-12-24T07:46:00Z</dcterms:created>
  <dcterms:modified xsi:type="dcterms:W3CDTF">2025-12-24T08:32:00Z</dcterms:modified>
</cp:coreProperties>
</file>